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70193CBB" w:rsidR="007C2FEE" w:rsidRPr="00865085" w:rsidRDefault="00865085" w:rsidP="007C2FEE">
      <w:pPr>
        <w:pStyle w:val="Head"/>
      </w:pPr>
      <w:r w:rsidRPr="00865085">
        <w:t>Wirtgen</w:t>
      </w:r>
      <w:r w:rsidR="00C232C2" w:rsidRPr="00865085">
        <w:t xml:space="preserve"> │ </w:t>
      </w:r>
      <w:r w:rsidRPr="00865085">
        <w:t>Infrastruktur stärkt Wohlstand und Wachstum im Permischen Becken</w:t>
      </w:r>
    </w:p>
    <w:p w14:paraId="34A89D42" w14:textId="606C1B44" w:rsidR="007C2FEE" w:rsidRPr="00865085" w:rsidRDefault="00865085" w:rsidP="007C2FEE">
      <w:pPr>
        <w:pStyle w:val="Subhead"/>
      </w:pPr>
      <w:r w:rsidRPr="00865085">
        <w:t xml:space="preserve">Highway-Sanierung im Herzen der texanischen </w:t>
      </w:r>
      <w:proofErr w:type="spellStart"/>
      <w:r w:rsidRPr="00865085">
        <w:t>Ölregion</w:t>
      </w:r>
      <w:proofErr w:type="spellEnd"/>
    </w:p>
    <w:p w14:paraId="43A5AB78" w14:textId="32837CE2" w:rsidR="007C2FEE" w:rsidRPr="00865085" w:rsidRDefault="00865085" w:rsidP="007C2FEE">
      <w:pPr>
        <w:pStyle w:val="Teaser"/>
      </w:pPr>
      <w:r w:rsidRPr="00865085">
        <w:t>Im Permi</w:t>
      </w:r>
      <w:r w:rsidR="00114BE8">
        <w:t>sche</w:t>
      </w:r>
      <w:r w:rsidRPr="00865085">
        <w:t>n B</w:t>
      </w:r>
      <w:r w:rsidR="00114BE8">
        <w:t>ecken</w:t>
      </w:r>
      <w:r w:rsidRPr="00865085">
        <w:t xml:space="preserve">, dem produktivsten Ölfeld der USA, </w:t>
      </w:r>
      <w:r w:rsidR="00947BD9">
        <w:t>steht die</w:t>
      </w:r>
      <w:r w:rsidRPr="00865085">
        <w:t xml:space="preserve"> </w:t>
      </w:r>
      <w:r w:rsidR="00947BD9" w:rsidRPr="00865085">
        <w:t xml:space="preserve">Wirtgen Gleitschalungstechnologie </w:t>
      </w:r>
      <w:r w:rsidR="00947BD9">
        <w:t xml:space="preserve">im Fokus, um </w:t>
      </w:r>
      <w:r w:rsidRPr="00865085">
        <w:t xml:space="preserve">die baufällige Interstate 20 zwischen den wichtigsten Zentren der Ölförderung </w:t>
      </w:r>
      <w:r w:rsidR="00947BD9">
        <w:t>zu sanieren</w:t>
      </w:r>
      <w:r w:rsidRPr="00865085">
        <w:t>.</w:t>
      </w:r>
    </w:p>
    <w:p w14:paraId="074FF9E2" w14:textId="7FC9DB28" w:rsidR="007C2FEE" w:rsidRPr="00865085" w:rsidRDefault="00865085" w:rsidP="00865085">
      <w:pPr>
        <w:pStyle w:val="Standardabsatz"/>
      </w:pPr>
      <w:r w:rsidRPr="00865085">
        <w:t>Das Permi</w:t>
      </w:r>
      <w:r w:rsidR="009C704E">
        <w:t>sche Becken</w:t>
      </w:r>
      <w:r w:rsidRPr="00865085">
        <w:t xml:space="preserve"> erstreckt sich über 220.000</w:t>
      </w:r>
      <w:r w:rsidR="00947BD9">
        <w:t> </w:t>
      </w:r>
      <w:r w:rsidRPr="00865085">
        <w:t>km² durch Texas und New Mexico. Hier befindet sich eine der ertragreichsten Ölförderregionen der USA mit einer Fördermenge von 4,2</w:t>
      </w:r>
      <w:r w:rsidR="00947BD9">
        <w:t> </w:t>
      </w:r>
      <w:r w:rsidRPr="00865085">
        <w:t>Millionen Barrel Rohöl (ca. 670</w:t>
      </w:r>
      <w:r w:rsidR="00947BD9">
        <w:t> </w:t>
      </w:r>
      <w:r w:rsidRPr="00865085">
        <w:t>Mio. Liter) pro Tag. Die wichtigste Autobahn und schnellste Verbindung zwischen den Zentren San Angelo, Midland und Odessa ist die Interstate 20.</w:t>
      </w:r>
      <w:r w:rsidR="00947BD9">
        <w:t xml:space="preserve"> </w:t>
      </w:r>
      <w:r w:rsidRPr="00865085">
        <w:t>Durch das permanent starke Verkehrsaufkommen wurde die Infrastruktur des Highways in den letzten Jahrzehnten stark in Mitleidenschaft gezogen – Staus sind die Regel und hemmen die Wirtschaftsleistung der Region.</w:t>
      </w:r>
      <w:r w:rsidR="007C2FEE" w:rsidRPr="00865085">
        <w:t xml:space="preserve"> </w:t>
      </w:r>
    </w:p>
    <w:p w14:paraId="22320BAD" w14:textId="7DE97C46" w:rsidR="007C2FEE" w:rsidRPr="00865085" w:rsidRDefault="009C704E" w:rsidP="00BC1961">
      <w:pPr>
        <w:pStyle w:val="Absatzberschrift"/>
      </w:pPr>
      <w:r>
        <w:t>Verkehrsentlastung und regionale Anbindung</w:t>
      </w:r>
    </w:p>
    <w:p w14:paraId="74F6A4A4" w14:textId="5E3B06F3" w:rsidR="007C2FEE" w:rsidRPr="00865085" w:rsidRDefault="00865085" w:rsidP="007C2FEE">
      <w:pPr>
        <w:pStyle w:val="Standardabsatz"/>
      </w:pPr>
      <w:r w:rsidRPr="00865085">
        <w:t>Mit der Investition von 424 Millionen US-Dollar für die Sanierung des 18</w:t>
      </w:r>
      <w:r w:rsidR="00947BD9">
        <w:t> </w:t>
      </w:r>
      <w:r w:rsidRPr="00865085">
        <w:t>km langen Streckenabschnitts zwischen Midland und Odessa setzt das texanische Verkehrsministerium (</w:t>
      </w:r>
      <w:proofErr w:type="spellStart"/>
      <w:r w:rsidRPr="00865085">
        <w:t>TxDOT</w:t>
      </w:r>
      <w:proofErr w:type="spellEnd"/>
      <w:r w:rsidRPr="00865085">
        <w:t xml:space="preserve">) ein Signal, um die </w:t>
      </w:r>
      <w:r w:rsidR="00155E8F">
        <w:t>Infrastruktur in</w:t>
      </w:r>
      <w:r w:rsidR="00155E8F" w:rsidRPr="00865085">
        <w:t xml:space="preserve"> </w:t>
      </w:r>
      <w:r w:rsidRPr="00865085">
        <w:t>der Öl- und Gaswirtschaft im Perm</w:t>
      </w:r>
      <w:r w:rsidR="009C704E">
        <w:t>i</w:t>
      </w:r>
      <w:r w:rsidR="00114BE8">
        <w:t>schen Becken</w:t>
      </w:r>
      <w:r w:rsidRPr="00865085">
        <w:t xml:space="preserve"> zu unterstützen. Die Arbeiten umfassen die Erweiterung der bisherigen Fahrbahnen, neue Anschlussstellen, die Umgestaltung von Auffahrten sowie die Umwandlung von Gegenverkehrsstraßen in Einbahnstraßen. Durch den Ausbau der I-20 erhoffen sich die Texaner eine Entlastung des Verkehrs und eine bessere regionale Anbindung. </w:t>
      </w:r>
    </w:p>
    <w:p w14:paraId="35171BA5" w14:textId="608930E7" w:rsidR="007C2FEE" w:rsidRPr="00865085" w:rsidRDefault="004B49CB" w:rsidP="00BC1961">
      <w:pPr>
        <w:pStyle w:val="Teaserhead"/>
        <w:jc w:val="left"/>
      </w:pPr>
      <w:r>
        <w:t>Langjährige Zusammenarbeit</w:t>
      </w:r>
    </w:p>
    <w:p w14:paraId="528C4A5A" w14:textId="7FD49ADB" w:rsidR="007C2FEE" w:rsidRPr="00865085" w:rsidRDefault="00865085" w:rsidP="007C2FEE">
      <w:pPr>
        <w:pStyle w:val="Standardabsatz"/>
      </w:pPr>
      <w:r w:rsidRPr="00865085">
        <w:t>Den Zuschlag für das Gleitschalungsprojekt erhielt</w:t>
      </w:r>
      <w:r w:rsidR="00947BD9">
        <w:t xml:space="preserve"> das Unternehmen</w:t>
      </w:r>
      <w:r w:rsidRPr="00865085">
        <w:t xml:space="preserve"> </w:t>
      </w:r>
      <w:proofErr w:type="spellStart"/>
      <w:r w:rsidRPr="00865085">
        <w:t>Pulice</w:t>
      </w:r>
      <w:proofErr w:type="spellEnd"/>
      <w:r w:rsidRPr="00865085">
        <w:t xml:space="preserve"> Construction. 1956 gegründet</w:t>
      </w:r>
      <w:r w:rsidR="00947BD9">
        <w:t>,</w:t>
      </w:r>
      <w:r w:rsidRPr="00865085">
        <w:t xml:space="preserve"> mit regionalen Niederlassungen in Arizona und Texas, ist </w:t>
      </w:r>
      <w:r w:rsidR="00947BD9">
        <w:t xml:space="preserve">das Unternehmen </w:t>
      </w:r>
      <w:r w:rsidRPr="00865085">
        <w:t xml:space="preserve">vorwiegend in den südwestlichen US-Bundesstaaten tätig und gehört zum Unternehmensverbund der </w:t>
      </w:r>
      <w:proofErr w:type="spellStart"/>
      <w:r w:rsidRPr="00865085">
        <w:t>Dragados</w:t>
      </w:r>
      <w:proofErr w:type="spellEnd"/>
      <w:r w:rsidRPr="00865085">
        <w:t xml:space="preserve"> S.A. aus Madrid. Die Spanier gehören zu den weltweit größten Hoch- und Tiefbauunternehmen, haben bereits mehr als 7.200 Kilometer Autobahn, 3.500 Kilometer Landstraße, 1.500 Brücken und 1.400 Kilometer Tunnel gebaut und sind langjähriger Partner der Wirtgen Group. So wandte sich </w:t>
      </w:r>
      <w:proofErr w:type="spellStart"/>
      <w:r w:rsidRPr="00865085">
        <w:t>Pulice</w:t>
      </w:r>
      <w:proofErr w:type="spellEnd"/>
      <w:r w:rsidRPr="00865085">
        <w:t xml:space="preserve"> an die Experten aus Deutschland, um sich die erforderliche Ausrüstung für das Projekt zusammenstellen zu lassen. </w:t>
      </w:r>
    </w:p>
    <w:p w14:paraId="3711A9DB" w14:textId="772E6000" w:rsidR="00865085" w:rsidRPr="00865085" w:rsidRDefault="00865085" w:rsidP="007C2FEE">
      <w:pPr>
        <w:pStyle w:val="Standardabsatz"/>
      </w:pPr>
      <w:r w:rsidRPr="00865085">
        <w:t xml:space="preserve">„Wir haben uns für die Maschinen von Wirtgen entschieden, weil sie von unserem Mutterkonzern in Europa häufig verwendet werden“, erklärt Rod </w:t>
      </w:r>
      <w:proofErr w:type="spellStart"/>
      <w:r w:rsidRPr="00865085">
        <w:t>Roglin</w:t>
      </w:r>
      <w:proofErr w:type="spellEnd"/>
      <w:r w:rsidRPr="00865085">
        <w:t xml:space="preserve">, Equipment Superintendent von </w:t>
      </w:r>
      <w:proofErr w:type="spellStart"/>
      <w:r w:rsidRPr="00865085">
        <w:t>Pulice</w:t>
      </w:r>
      <w:proofErr w:type="spellEnd"/>
      <w:r w:rsidRPr="00865085">
        <w:t xml:space="preserve">. Zu den neu erworbenen Maschinen gehört ein leistungsfähiger Beton-Einbauzug, bestehend aus dem </w:t>
      </w:r>
      <w:proofErr w:type="spellStart"/>
      <w:r w:rsidRPr="00865085">
        <w:t>Seitenbeschicker</w:t>
      </w:r>
      <w:proofErr w:type="spellEnd"/>
      <w:r w:rsidRPr="00865085">
        <w:t xml:space="preserve"> WPS</w:t>
      </w:r>
      <w:r w:rsidR="009C704E">
        <w:t> </w:t>
      </w:r>
      <w:r w:rsidRPr="00865085">
        <w:t xml:space="preserve">102i, dem </w:t>
      </w:r>
      <w:proofErr w:type="spellStart"/>
      <w:r w:rsidRPr="00865085">
        <w:t>Inset</w:t>
      </w:r>
      <w:proofErr w:type="spellEnd"/>
      <w:r w:rsidRPr="00865085">
        <w:t>-Gleitschalungsfertiger SP</w:t>
      </w:r>
      <w:r w:rsidR="009C704E">
        <w:t> </w:t>
      </w:r>
      <w:r w:rsidRPr="00865085">
        <w:t>94i und dem Nachbehandlungsgerät TCM</w:t>
      </w:r>
      <w:r w:rsidR="009C704E">
        <w:t> </w:t>
      </w:r>
      <w:r w:rsidRPr="00865085">
        <w:t>180i. „Aus unserer Sicht bieten diese ausgezeichneten Maschinen viel mehr Möglichkeiten“, so der erfahrene Ausrüstungsmanager.</w:t>
      </w:r>
    </w:p>
    <w:p w14:paraId="017F21BC" w14:textId="4925E898" w:rsidR="00865085" w:rsidRPr="00947BD9" w:rsidRDefault="00865085" w:rsidP="00947BD9">
      <w:pPr>
        <w:pStyle w:val="Absatzberschrift"/>
        <w:rPr>
          <w:b w:val="0"/>
          <w:bCs/>
          <w:i/>
          <w:iCs/>
        </w:rPr>
      </w:pPr>
      <w:bookmarkStart w:id="0" w:name="_Hlk230244679"/>
      <w:r w:rsidRPr="00947BD9">
        <w:rPr>
          <w:b w:val="0"/>
          <w:bCs/>
          <w:i/>
          <w:iCs/>
        </w:rPr>
        <w:t>WPS</w:t>
      </w:r>
      <w:r w:rsidR="009C704E">
        <w:rPr>
          <w:b w:val="0"/>
          <w:bCs/>
          <w:i/>
          <w:iCs/>
        </w:rPr>
        <w:t> </w:t>
      </w:r>
      <w:r w:rsidRPr="00947BD9">
        <w:rPr>
          <w:b w:val="0"/>
          <w:bCs/>
          <w:i/>
          <w:iCs/>
        </w:rPr>
        <w:t xml:space="preserve">102i </w:t>
      </w:r>
      <w:bookmarkEnd w:id="0"/>
      <w:r w:rsidRPr="00947BD9">
        <w:rPr>
          <w:b w:val="0"/>
          <w:bCs/>
          <w:i/>
          <w:iCs/>
        </w:rPr>
        <w:t>– Performante und homogene Betonverteilung</w:t>
      </w:r>
    </w:p>
    <w:p w14:paraId="171104BF" w14:textId="54AA7CDF" w:rsidR="00865085" w:rsidRPr="00865085" w:rsidRDefault="00865085" w:rsidP="007C2FEE">
      <w:pPr>
        <w:pStyle w:val="Standardabsatz"/>
      </w:pPr>
      <w:r w:rsidRPr="00865085">
        <w:t>Der 2-Ketten-Seitenbeschicker legt Beton in Breiten von 4</w:t>
      </w:r>
      <w:r w:rsidR="00947BD9">
        <w:t> </w:t>
      </w:r>
      <w:r w:rsidRPr="00865085">
        <w:t>m bis 12</w:t>
      </w:r>
      <w:r w:rsidR="00947BD9">
        <w:t> </w:t>
      </w:r>
      <w:r w:rsidRPr="00865085">
        <w:t xml:space="preserve">m und einer </w:t>
      </w:r>
      <w:r w:rsidR="002C4256">
        <w:t>Dicke</w:t>
      </w:r>
      <w:r w:rsidR="006F503F" w:rsidRPr="00865085">
        <w:t xml:space="preserve"> </w:t>
      </w:r>
      <w:r w:rsidRPr="00865085">
        <w:t>von 500</w:t>
      </w:r>
      <w:r w:rsidR="00947BD9">
        <w:t> </w:t>
      </w:r>
      <w:r w:rsidRPr="00865085">
        <w:t xml:space="preserve">mm vor. Dank hydraulisch teleskopierbarem Maschinenrahmen und modularer Beton-Abstreifeinheit lassen sich die Arbeitsbreiten schnell verändern. </w:t>
      </w:r>
      <w:r w:rsidR="004B49CB">
        <w:t xml:space="preserve">Der </w:t>
      </w:r>
      <w:r w:rsidR="004B49CB" w:rsidRPr="004B49CB">
        <w:rPr>
          <w:bCs/>
        </w:rPr>
        <w:lastRenderedPageBreak/>
        <w:t>WPS</w:t>
      </w:r>
      <w:r w:rsidR="009C704E">
        <w:rPr>
          <w:bCs/>
        </w:rPr>
        <w:t> </w:t>
      </w:r>
      <w:r w:rsidR="004B49CB" w:rsidRPr="004B49CB">
        <w:rPr>
          <w:bCs/>
        </w:rPr>
        <w:t>102i</w:t>
      </w:r>
      <w:r w:rsidR="004B49CB" w:rsidRPr="00947BD9">
        <w:rPr>
          <w:bCs/>
          <w:i/>
          <w:iCs/>
        </w:rPr>
        <w:t xml:space="preserve"> </w:t>
      </w:r>
      <w:r w:rsidRPr="00865085">
        <w:t>ist mit einem intelligenten Bedienkonzept ausgestattet, das intuitive Arbeitsabläufe ermöglicht. Das klappbare Förderband erleichtert den Mischfahrzeugen das Rangieren und unterstützt so die Sicherstellung der Betonverfügbarkeit.</w:t>
      </w:r>
    </w:p>
    <w:p w14:paraId="7B0005AB" w14:textId="165C90B8" w:rsidR="00865085" w:rsidRPr="00947BD9" w:rsidRDefault="00865085" w:rsidP="00947BD9">
      <w:pPr>
        <w:pStyle w:val="Absatzberschrift"/>
        <w:rPr>
          <w:b w:val="0"/>
          <w:bCs/>
          <w:i/>
          <w:iCs/>
        </w:rPr>
      </w:pPr>
      <w:r w:rsidRPr="00947BD9">
        <w:rPr>
          <w:b w:val="0"/>
          <w:bCs/>
          <w:i/>
          <w:iCs/>
        </w:rPr>
        <w:t>SP</w:t>
      </w:r>
      <w:r w:rsidR="00947BD9">
        <w:rPr>
          <w:b w:val="0"/>
          <w:bCs/>
          <w:i/>
          <w:iCs/>
        </w:rPr>
        <w:t> </w:t>
      </w:r>
      <w:r w:rsidRPr="00947BD9">
        <w:rPr>
          <w:b w:val="0"/>
          <w:bCs/>
          <w:i/>
          <w:iCs/>
        </w:rPr>
        <w:t xml:space="preserve">94i – Vollmodularer </w:t>
      </w:r>
      <w:proofErr w:type="spellStart"/>
      <w:r w:rsidRPr="00947BD9">
        <w:rPr>
          <w:b w:val="0"/>
          <w:bCs/>
          <w:i/>
          <w:iCs/>
        </w:rPr>
        <w:t>Inset</w:t>
      </w:r>
      <w:proofErr w:type="spellEnd"/>
      <w:r w:rsidRPr="00947BD9">
        <w:rPr>
          <w:b w:val="0"/>
          <w:bCs/>
          <w:i/>
          <w:iCs/>
        </w:rPr>
        <w:t xml:space="preserve">-Gleitschalungsfertiger der </w:t>
      </w:r>
      <w:r w:rsidR="007F7688">
        <w:rPr>
          <w:b w:val="0"/>
          <w:bCs/>
          <w:i/>
          <w:iCs/>
        </w:rPr>
        <w:t>9-Meter</w:t>
      </w:r>
      <w:r w:rsidRPr="00947BD9">
        <w:rPr>
          <w:b w:val="0"/>
          <w:bCs/>
          <w:i/>
          <w:iCs/>
        </w:rPr>
        <w:t>-Klasse</w:t>
      </w:r>
    </w:p>
    <w:p w14:paraId="03A5055A" w14:textId="00911591" w:rsidR="00865085" w:rsidRPr="00865085" w:rsidRDefault="00865085" w:rsidP="00947BD9">
      <w:pPr>
        <w:pStyle w:val="Standardabsatz"/>
        <w:spacing w:after="0"/>
      </w:pPr>
      <w:r w:rsidRPr="00865085">
        <w:t>Der SP</w:t>
      </w:r>
      <w:r w:rsidR="00947BD9">
        <w:t> </w:t>
      </w:r>
      <w:r w:rsidRPr="00865085">
        <w:t>94i zeichnet sich durch eine enorme Anwendungsvielfalt bei großen Straßenbauprojekten und Einbaubreiten von 3,5</w:t>
      </w:r>
      <w:r w:rsidR="00947BD9">
        <w:t> </w:t>
      </w:r>
      <w:r w:rsidRPr="00865085">
        <w:t>m bis 9,5</w:t>
      </w:r>
      <w:r w:rsidR="00947BD9">
        <w:t> </w:t>
      </w:r>
      <w:r w:rsidRPr="00865085">
        <w:t>m mit bis zu 45</w:t>
      </w:r>
      <w:r w:rsidR="00947BD9">
        <w:t> </w:t>
      </w:r>
      <w:r w:rsidRPr="00865085">
        <w:t xml:space="preserve">cm </w:t>
      </w:r>
      <w:r w:rsidR="002C4256">
        <w:t>Dicke</w:t>
      </w:r>
      <w:r w:rsidR="002C4256" w:rsidRPr="00865085">
        <w:t xml:space="preserve"> </w:t>
      </w:r>
      <w:r w:rsidRPr="00865085">
        <w:t xml:space="preserve">aus. Der wirtschaftliche 4-Ketten-Gleitschalungsfertiger verfügt über eine Betonausrüstung, die für den nordamerikanischen Raum entwickelt wurde. Die Betonausrüstung, bestehend aus dem Verteilerschwert, der Fahrbahnschalung mit automatischer Dachprofilverstellung und Edge </w:t>
      </w:r>
      <w:proofErr w:type="spellStart"/>
      <w:r w:rsidRPr="00865085">
        <w:t>Slump</w:t>
      </w:r>
      <w:proofErr w:type="spellEnd"/>
      <w:r w:rsidRPr="00865085">
        <w:t xml:space="preserve"> Control Einsätzen, hydraulischen Rüttlern, der geteilten Seitenschalung und dem </w:t>
      </w:r>
      <w:proofErr w:type="spellStart"/>
      <w:r w:rsidRPr="00865085">
        <w:t>Längsglätter</w:t>
      </w:r>
      <w:proofErr w:type="spellEnd"/>
      <w:r w:rsidRPr="00865085">
        <w:t xml:space="preserve"> kann für alle Einbauanforderungen angepasst werden. 3D-Systeme lassen sich mittels Schnittstelle nahtlos in die Maschinensteuerung integrieren und ermöglichen so einen leitdrahtlosen Einbau mit höchster Präzision.</w:t>
      </w:r>
    </w:p>
    <w:p w14:paraId="79B93D22" w14:textId="58F5026A" w:rsidR="00865085" w:rsidRPr="00865085" w:rsidRDefault="00865085" w:rsidP="00865085">
      <w:pPr>
        <w:pStyle w:val="Standardabsatz"/>
      </w:pPr>
      <w:r w:rsidRPr="00865085">
        <w:t xml:space="preserve">Durch den modularen Maschinenaufbau, die einfache Umrüst- und Erweiterbarkeit sowie die hydraulischen Schwenkarme und den 90-Grad-Lenkwinkeleinschlag lässt sich die Maschine schnell an die jeweilige Baustellensituation anpassen. So kann innerhalb weniger Minuten von Transport- in die Betriebsstellung gewechselt werden, ohne dass die Betonausrüstung für den Fahrbahneinbau oder der </w:t>
      </w:r>
      <w:proofErr w:type="spellStart"/>
      <w:r w:rsidRPr="00865085">
        <w:t>Längsglätter</w:t>
      </w:r>
      <w:proofErr w:type="spellEnd"/>
      <w:r w:rsidRPr="00865085">
        <w:t xml:space="preserve"> demontiert werden müssen. Der SP</w:t>
      </w:r>
      <w:r w:rsidR="00947BD9">
        <w:t> </w:t>
      </w:r>
      <w:r w:rsidRPr="00865085">
        <w:t xml:space="preserve">94i kann zusätzlich mit einem </w:t>
      </w:r>
      <w:proofErr w:type="spellStart"/>
      <w:r w:rsidRPr="00865085">
        <w:t>selbtsverladenden</w:t>
      </w:r>
      <w:proofErr w:type="spellEnd"/>
      <w:r w:rsidRPr="00865085">
        <w:t xml:space="preserve"> </w:t>
      </w:r>
      <w:proofErr w:type="spellStart"/>
      <w:r w:rsidRPr="00865085">
        <w:t>Dübelsetzer</w:t>
      </w:r>
      <w:proofErr w:type="spellEnd"/>
      <w:r w:rsidRPr="00865085">
        <w:t xml:space="preserve">, </w:t>
      </w:r>
      <w:proofErr w:type="spellStart"/>
      <w:r w:rsidRPr="00865085">
        <w:t>Seitenankereinstoßgeräten</w:t>
      </w:r>
      <w:proofErr w:type="spellEnd"/>
      <w:r w:rsidRPr="00865085">
        <w:t xml:space="preserve"> oder zentralen Ankersetzern ausgestattet werden. Die Systeme ermöglichen das maschinenintegrierte Einbringen von Bewehrung im laufenden Prozess.</w:t>
      </w:r>
    </w:p>
    <w:p w14:paraId="7D65CEDB" w14:textId="7A774193" w:rsidR="00865085" w:rsidRPr="00947BD9" w:rsidRDefault="00865085" w:rsidP="00947BD9">
      <w:pPr>
        <w:pStyle w:val="Absatzberschrift"/>
        <w:rPr>
          <w:b w:val="0"/>
          <w:bCs/>
          <w:i/>
          <w:iCs/>
        </w:rPr>
      </w:pPr>
      <w:r w:rsidRPr="00947BD9">
        <w:rPr>
          <w:b w:val="0"/>
          <w:bCs/>
          <w:i/>
          <w:iCs/>
        </w:rPr>
        <w:t xml:space="preserve">TCM 180i – Optimale Textur und Schutz für Betonflächen bis </w:t>
      </w:r>
      <w:r w:rsidR="007F7688">
        <w:rPr>
          <w:b w:val="0"/>
          <w:bCs/>
          <w:i/>
          <w:iCs/>
        </w:rPr>
        <w:t>18 Meter</w:t>
      </w:r>
    </w:p>
    <w:p w14:paraId="2954D276" w14:textId="28FC891B" w:rsidR="00865085" w:rsidRPr="00865085" w:rsidRDefault="00865085" w:rsidP="00865085">
      <w:pPr>
        <w:pStyle w:val="Standardabsatz"/>
      </w:pPr>
      <w:r w:rsidRPr="00865085">
        <w:t>Der modulare Maschinenaufbau des TCM</w:t>
      </w:r>
      <w:r w:rsidR="00947BD9">
        <w:t> </w:t>
      </w:r>
      <w:r w:rsidRPr="00865085">
        <w:t>180i ermöglicht eine Anpassung an Arbeitsbreiten von 4</w:t>
      </w:r>
      <w:r w:rsidR="00947BD9">
        <w:t> </w:t>
      </w:r>
      <w:r w:rsidRPr="00865085">
        <w:t>m bis 18</w:t>
      </w:r>
      <w:r w:rsidR="00947BD9">
        <w:t> </w:t>
      </w:r>
      <w:r w:rsidRPr="00865085">
        <w:t>m. Das selbstfahrende Nachbehandlungsgerät erzeugt die gewünschten Oberflächentexturen auf der frisch eingebauten Betonoberfläche. Die automatisierte Sprühanlage verfügt über einen großen Vorratsbehälter und schützt die Betonoberfläche vor frühzeitigem Austrocknen.</w:t>
      </w:r>
    </w:p>
    <w:p w14:paraId="6B0D4E7C" w14:textId="7B24A327" w:rsidR="007C2FEE" w:rsidRPr="00A65CE8" w:rsidRDefault="00A65CE8" w:rsidP="007C2FEE">
      <w:pPr>
        <w:pStyle w:val="Teaserhead"/>
        <w:rPr>
          <w:lang w:val="en-US"/>
        </w:rPr>
      </w:pPr>
      <w:proofErr w:type="spellStart"/>
      <w:r>
        <w:rPr>
          <w:lang w:val="en-US"/>
        </w:rPr>
        <w:t>Beratung</w:t>
      </w:r>
      <w:proofErr w:type="spellEnd"/>
      <w:r>
        <w:rPr>
          <w:lang w:val="en-US"/>
        </w:rPr>
        <w:t xml:space="preserve"> und </w:t>
      </w:r>
      <w:proofErr w:type="spellStart"/>
      <w:r>
        <w:rPr>
          <w:lang w:val="en-US"/>
        </w:rPr>
        <w:t>Einweisung</w:t>
      </w:r>
      <w:proofErr w:type="spellEnd"/>
      <w:r>
        <w:rPr>
          <w:lang w:val="en-US"/>
        </w:rPr>
        <w:t xml:space="preserve"> </w:t>
      </w:r>
      <w:proofErr w:type="spellStart"/>
      <w:r>
        <w:rPr>
          <w:lang w:val="en-US"/>
        </w:rPr>
        <w:t>waren</w:t>
      </w:r>
      <w:proofErr w:type="spellEnd"/>
      <w:r>
        <w:rPr>
          <w:lang w:val="en-US"/>
        </w:rPr>
        <w:t xml:space="preserve"> </w:t>
      </w:r>
      <w:proofErr w:type="spellStart"/>
      <w:r>
        <w:rPr>
          <w:lang w:val="en-US"/>
        </w:rPr>
        <w:t>mitentscheidende</w:t>
      </w:r>
      <w:proofErr w:type="spellEnd"/>
      <w:r>
        <w:rPr>
          <w:lang w:val="en-US"/>
        </w:rPr>
        <w:t xml:space="preserve"> </w:t>
      </w:r>
      <w:proofErr w:type="spellStart"/>
      <w:r>
        <w:rPr>
          <w:lang w:val="en-US"/>
        </w:rPr>
        <w:t>Erfolgsfaktoren</w:t>
      </w:r>
      <w:proofErr w:type="spellEnd"/>
    </w:p>
    <w:p w14:paraId="7888EB8C" w14:textId="083EAC50" w:rsidR="007C2FEE" w:rsidRPr="00865085" w:rsidRDefault="00865085" w:rsidP="00865085">
      <w:pPr>
        <w:pStyle w:val="Standardabsatz"/>
      </w:pPr>
      <w:r w:rsidRPr="00865085">
        <w:t xml:space="preserve">Bereits vor dem Start der Baumaßnahme stellten die Experten von </w:t>
      </w:r>
      <w:proofErr w:type="spellStart"/>
      <w:r w:rsidRPr="00865085">
        <w:t>Pulice</w:t>
      </w:r>
      <w:proofErr w:type="spellEnd"/>
      <w:r w:rsidRPr="00865085">
        <w:t xml:space="preserve"> und Wirtgen gemeinsam die benötigten Teams und Maschinen zusammen. Alle Maschinenbediener erhielten eine Einweisung auf ihren neuen Arbeitsplatz, um optimale Ergebnisse sicherzustellen.</w:t>
      </w:r>
      <w:r w:rsidR="00947BD9">
        <w:t xml:space="preserve"> </w:t>
      </w:r>
      <w:r w:rsidRPr="00865085">
        <w:t>„Am Anfang war es schwierig, sich die ganzen Bedienelemente und Handgriffe zu merken“, sagte Alejandro Guevara, der als erster die Steuerung des WPS</w:t>
      </w:r>
      <w:r w:rsidR="00947BD9">
        <w:t> </w:t>
      </w:r>
      <w:r w:rsidRPr="00865085">
        <w:t>102i auf der Baustelle übernahm. „Aber nun fühle ich mich beim Bedienen der Maschine sicher.“ Und Marcial Loa III fügt hinzu: „Es ist schon aufregend zu wissen, dass wir über neues Spielzeug verfügen. Nun wollen wir unbedingt zeigen, was damit möglich ist.“</w:t>
      </w:r>
    </w:p>
    <w:p w14:paraId="494241EE" w14:textId="703DB21C" w:rsidR="00865085" w:rsidRPr="00865085" w:rsidRDefault="00865085" w:rsidP="00865085">
      <w:pPr>
        <w:pStyle w:val="Standardabsatz"/>
      </w:pPr>
      <w:r w:rsidRPr="00865085">
        <w:t xml:space="preserve">Unter den aufmerksamen Augen von Tim Nash, seit Januar 2013 </w:t>
      </w:r>
      <w:proofErr w:type="spellStart"/>
      <w:r w:rsidRPr="00865085">
        <w:t>Director</w:t>
      </w:r>
      <w:proofErr w:type="spellEnd"/>
      <w:r w:rsidRPr="00865085">
        <w:t xml:space="preserve"> </w:t>
      </w:r>
      <w:proofErr w:type="spellStart"/>
      <w:r w:rsidRPr="00865085">
        <w:t>of</w:t>
      </w:r>
      <w:proofErr w:type="spellEnd"/>
      <w:r w:rsidRPr="00865085">
        <w:t xml:space="preserve"> </w:t>
      </w:r>
      <w:proofErr w:type="spellStart"/>
      <w:r w:rsidRPr="00865085">
        <w:t>Concrete</w:t>
      </w:r>
      <w:proofErr w:type="spellEnd"/>
      <w:r w:rsidRPr="00865085">
        <w:t xml:space="preserve"> Products für Wirtgen </w:t>
      </w:r>
      <w:proofErr w:type="spellStart"/>
      <w:r w:rsidRPr="00865085">
        <w:t>America</w:t>
      </w:r>
      <w:proofErr w:type="spellEnd"/>
      <w:r w:rsidRPr="00865085">
        <w:t xml:space="preserve">, zeigten die neuen Maschinen bereits am ersten Tag ihr ganzes Potenzial. Nashs erster Eindruck: „Bei Frischbeton gibt es kaum Fehlertoleranzen. Heute nach Feierabend wird </w:t>
      </w:r>
      <w:proofErr w:type="spellStart"/>
      <w:r w:rsidRPr="00865085">
        <w:t>Pulice</w:t>
      </w:r>
      <w:proofErr w:type="spellEnd"/>
      <w:r w:rsidRPr="00865085">
        <w:t xml:space="preserve"> allein am ersten Tag 305 Kubikmeter Beton verarbeitet haben. Bisher lief alles gut.“</w:t>
      </w:r>
      <w:r w:rsidR="003B1C4E">
        <w:t xml:space="preserve"> </w:t>
      </w:r>
      <w:r w:rsidRPr="00865085">
        <w:t xml:space="preserve">Auch die Einbauteams vor Ort zeigten sich von der Wirtgen Gleitschalungstechnologie begeistert. „Bei diesem Projekt lernen wir ständig dazu“, so Romero Benavides, </w:t>
      </w:r>
      <w:proofErr w:type="spellStart"/>
      <w:r w:rsidRPr="00865085">
        <w:t>Betonfinisher</w:t>
      </w:r>
      <w:proofErr w:type="spellEnd"/>
      <w:r w:rsidRPr="00865085">
        <w:t xml:space="preserve"> bei </w:t>
      </w:r>
      <w:proofErr w:type="spellStart"/>
      <w:r w:rsidRPr="00865085">
        <w:t>Pulice</w:t>
      </w:r>
      <w:proofErr w:type="spellEnd"/>
      <w:r w:rsidRPr="00865085">
        <w:t xml:space="preserve"> Construction und fügt hinzu: „Diese Erfahrungen kommen uns auf der nächsten </w:t>
      </w:r>
      <w:r w:rsidRPr="00865085">
        <w:lastRenderedPageBreak/>
        <w:t>Baustelle zugute. Inzwischen kennt jeder seine Position und Aufgaben, sodass wir künftig noch schneller und besser arbeiten können.“</w:t>
      </w:r>
    </w:p>
    <w:p w14:paraId="5CA71E2D" w14:textId="01736009" w:rsidR="00865085" w:rsidRPr="00865085" w:rsidRDefault="00865085" w:rsidP="00865085">
      <w:pPr>
        <w:pStyle w:val="Standardabsatz"/>
      </w:pPr>
      <w:r w:rsidRPr="00865085">
        <w:t xml:space="preserve">Für das texanische Verkehrsministerium </w:t>
      </w:r>
      <w:proofErr w:type="spellStart"/>
      <w:r w:rsidRPr="00865085">
        <w:t>TxDOT</w:t>
      </w:r>
      <w:proofErr w:type="spellEnd"/>
      <w:r w:rsidRPr="00865085">
        <w:t xml:space="preserve"> und den Vorstand des Bezirkes Odessa sind die Weichen für eine erfolgreiche Zukunft gestellt. „Die Durchführung dieser Projekte zur Verbesserung der Sicherheit und Mobilität trägt wesentlich dazu bei, die Industrie in dieser Region zu stärken und ihre Erzeugnisse an den Rest der Welt zu liefern"</w:t>
      </w:r>
      <w:r w:rsidR="00A65CE8">
        <w:t xml:space="preserve">, resümiert </w:t>
      </w:r>
      <w:r w:rsidR="00A65CE8" w:rsidRPr="00865085">
        <w:t xml:space="preserve">Bezirksingenieur Eric </w:t>
      </w:r>
      <w:proofErr w:type="spellStart"/>
      <w:r w:rsidR="00A65CE8" w:rsidRPr="00865085">
        <w:t>Lykins</w:t>
      </w:r>
      <w:proofErr w:type="spellEnd"/>
      <w:r w:rsidR="00A65CE8">
        <w:t>.</w:t>
      </w:r>
    </w:p>
    <w:p w14:paraId="2ED8FDDF" w14:textId="77777777" w:rsidR="00865085" w:rsidRPr="00865085" w:rsidRDefault="00865085" w:rsidP="00865085">
      <w:pPr>
        <w:pStyle w:val="Standardabsatz"/>
      </w:pPr>
    </w:p>
    <w:p w14:paraId="64ABBB85" w14:textId="024AAF51" w:rsidR="007C2FEE" w:rsidRPr="00865085" w:rsidRDefault="007C2FEE" w:rsidP="00BC487A">
      <w:pPr>
        <w:rPr>
          <w:b/>
          <w:bCs/>
          <w:sz w:val="22"/>
          <w:szCs w:val="22"/>
        </w:rPr>
      </w:pPr>
      <w:r w:rsidRPr="00865085">
        <w:rPr>
          <w:b/>
          <w:bCs/>
          <w:sz w:val="22"/>
          <w:szCs w:val="22"/>
        </w:rPr>
        <w:t>Fotos:</w:t>
      </w:r>
    </w:p>
    <w:p w14:paraId="06345839" w14:textId="77777777" w:rsidR="00BC487A" w:rsidRPr="00865085" w:rsidRDefault="00BC487A" w:rsidP="00BC487A">
      <w:pPr>
        <w:rPr>
          <w:rFonts w:eastAsiaTheme="minorHAnsi" w:cstheme="minorBidi"/>
          <w:b/>
          <w:sz w:val="22"/>
          <w:szCs w:val="24"/>
        </w:rPr>
      </w:pPr>
    </w:p>
    <w:p w14:paraId="10AF8B22" w14:textId="519A0CEA" w:rsidR="000D357E" w:rsidRPr="007F7688" w:rsidRDefault="004F310D" w:rsidP="007F7688">
      <w:pPr>
        <w:pStyle w:val="BUbold"/>
        <w:spacing w:after="220"/>
        <w:rPr>
          <w:b w:val="0"/>
          <w:bCs/>
        </w:rPr>
      </w:pPr>
      <w:r>
        <w:rPr>
          <w:noProof/>
        </w:rPr>
        <w:drawing>
          <wp:inline distT="0" distB="0" distL="0" distR="0" wp14:anchorId="7381CA24" wp14:editId="37A23F98">
            <wp:extent cx="2520000" cy="1417318"/>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sidR="00BA7BC5" w:rsidRPr="00865085">
        <w:br/>
      </w:r>
      <w:bookmarkStart w:id="1" w:name="_Hlk230341575"/>
      <w:r w:rsidR="007F7688" w:rsidRPr="007F7688">
        <w:t>w_pic_pulice_wps102i_sp94i_tcm180i_0016</w:t>
      </w:r>
      <w:bookmarkEnd w:id="1"/>
      <w:r w:rsidR="00BA7BC5" w:rsidRPr="00865085">
        <w:br/>
      </w:r>
      <w:r w:rsidR="00A65CE8">
        <w:rPr>
          <w:b w:val="0"/>
          <w:bCs/>
        </w:rPr>
        <w:t>Der Wirtgen</w:t>
      </w:r>
      <w:r w:rsidRPr="007F7688">
        <w:rPr>
          <w:b w:val="0"/>
          <w:bCs/>
        </w:rPr>
        <w:t xml:space="preserve"> Beton-Einbauzug bestehend aus dem </w:t>
      </w:r>
      <w:proofErr w:type="spellStart"/>
      <w:r w:rsidRPr="007F7688">
        <w:rPr>
          <w:b w:val="0"/>
          <w:bCs/>
        </w:rPr>
        <w:t>Seitenbeschicker</w:t>
      </w:r>
      <w:proofErr w:type="spellEnd"/>
      <w:r w:rsidRPr="007F7688">
        <w:rPr>
          <w:b w:val="0"/>
          <w:bCs/>
        </w:rPr>
        <w:t xml:space="preserve"> WPS</w:t>
      </w:r>
      <w:r w:rsidR="009C704E">
        <w:rPr>
          <w:b w:val="0"/>
          <w:bCs/>
        </w:rPr>
        <w:t> </w:t>
      </w:r>
      <w:r w:rsidRPr="007F7688">
        <w:rPr>
          <w:b w:val="0"/>
          <w:bCs/>
        </w:rPr>
        <w:t xml:space="preserve">102i, dem </w:t>
      </w:r>
      <w:proofErr w:type="spellStart"/>
      <w:r w:rsidRPr="007F7688">
        <w:rPr>
          <w:b w:val="0"/>
          <w:bCs/>
        </w:rPr>
        <w:t>Inset</w:t>
      </w:r>
      <w:proofErr w:type="spellEnd"/>
      <w:r w:rsidRPr="007F7688">
        <w:rPr>
          <w:b w:val="0"/>
          <w:bCs/>
        </w:rPr>
        <w:t>-Gleitschalungsfertiger SP</w:t>
      </w:r>
      <w:r w:rsidR="009C704E">
        <w:rPr>
          <w:b w:val="0"/>
          <w:bCs/>
        </w:rPr>
        <w:t> </w:t>
      </w:r>
      <w:r w:rsidRPr="007F7688">
        <w:rPr>
          <w:b w:val="0"/>
          <w:bCs/>
        </w:rPr>
        <w:t>94i und dem Nachbehandlungsgerät TCM</w:t>
      </w:r>
      <w:r w:rsidR="009C704E">
        <w:rPr>
          <w:b w:val="0"/>
          <w:bCs/>
        </w:rPr>
        <w:t> </w:t>
      </w:r>
      <w:r w:rsidRPr="007F7688">
        <w:rPr>
          <w:b w:val="0"/>
          <w:bCs/>
        </w:rPr>
        <w:t>180i</w:t>
      </w:r>
      <w:r w:rsidR="00A65CE8">
        <w:rPr>
          <w:b w:val="0"/>
          <w:bCs/>
        </w:rPr>
        <w:t xml:space="preserve"> sorgt für einen aufeina</w:t>
      </w:r>
      <w:r w:rsidR="00A6221E">
        <w:rPr>
          <w:b w:val="0"/>
          <w:bCs/>
        </w:rPr>
        <w:t>n</w:t>
      </w:r>
      <w:r w:rsidR="00A65CE8">
        <w:rPr>
          <w:b w:val="0"/>
          <w:bCs/>
        </w:rPr>
        <w:t>der abgestimmten, präzisen Einbau der neuen Verke</w:t>
      </w:r>
      <w:r w:rsidR="009C704E">
        <w:rPr>
          <w:b w:val="0"/>
          <w:bCs/>
        </w:rPr>
        <w:t>h</w:t>
      </w:r>
      <w:r w:rsidR="00A65CE8">
        <w:rPr>
          <w:b w:val="0"/>
          <w:bCs/>
        </w:rPr>
        <w:t>rsfläche</w:t>
      </w:r>
      <w:r w:rsidRPr="007F7688">
        <w:rPr>
          <w:b w:val="0"/>
          <w:bCs/>
        </w:rPr>
        <w:t>.</w:t>
      </w:r>
      <w:r w:rsidRPr="00865085">
        <w:t xml:space="preserve"> </w:t>
      </w:r>
    </w:p>
    <w:p w14:paraId="6BBBB646" w14:textId="12DEA86D" w:rsidR="007C2FEE" w:rsidRPr="00865085" w:rsidRDefault="004F310D" w:rsidP="007C2FEE">
      <w:pPr>
        <w:pStyle w:val="BUbold"/>
      </w:pPr>
      <w:r>
        <w:rPr>
          <w:noProof/>
        </w:rPr>
        <w:drawing>
          <wp:inline distT="0" distB="0" distL="0" distR="0" wp14:anchorId="60515344" wp14:editId="7865DE52">
            <wp:extent cx="2520000" cy="1417318"/>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sidR="007C2FEE" w:rsidRPr="00865085">
        <w:br/>
      </w:r>
      <w:bookmarkStart w:id="2" w:name="_Hlk230341589"/>
      <w:r w:rsidR="007F7688" w:rsidRPr="007F7688">
        <w:t>w_pic_pulice_wps102i_0014</w:t>
      </w:r>
      <w:bookmarkEnd w:id="2"/>
    </w:p>
    <w:p w14:paraId="01C2D456" w14:textId="4936658A" w:rsidR="004F310D" w:rsidRDefault="004F310D" w:rsidP="007F7688">
      <w:pPr>
        <w:pStyle w:val="BUnormal"/>
      </w:pPr>
      <w:r w:rsidRPr="007F7688">
        <w:t>Wirtgen WPS</w:t>
      </w:r>
      <w:r w:rsidR="009C704E">
        <w:t> </w:t>
      </w:r>
      <w:r w:rsidRPr="007F7688">
        <w:t>102i:</w:t>
      </w:r>
      <w:r w:rsidRPr="00865085">
        <w:t xml:space="preserve"> Der 2-Ketten-Seitenbeschicker legt Beton in Breiten von 4</w:t>
      </w:r>
      <w:r>
        <w:t> </w:t>
      </w:r>
      <w:r w:rsidRPr="00865085">
        <w:t>m bis 12</w:t>
      </w:r>
      <w:r>
        <w:t> </w:t>
      </w:r>
      <w:r w:rsidRPr="00865085">
        <w:t>m und einer Dicke von 500</w:t>
      </w:r>
      <w:r>
        <w:t> </w:t>
      </w:r>
      <w:r w:rsidRPr="00865085">
        <w:t>mm vor</w:t>
      </w:r>
      <w:r w:rsidR="007C2FEE" w:rsidRPr="00865085">
        <w:t xml:space="preserve">. </w:t>
      </w:r>
    </w:p>
    <w:p w14:paraId="2A58A85B" w14:textId="10122C0B" w:rsidR="004F310D" w:rsidRPr="004F310D" w:rsidRDefault="004F310D" w:rsidP="004F310D">
      <w:pPr>
        <w:pStyle w:val="BUbold"/>
        <w:rPr>
          <w:b w:val="0"/>
          <w:bCs/>
        </w:rPr>
      </w:pPr>
      <w:r>
        <w:rPr>
          <w:noProof/>
        </w:rPr>
        <w:drawing>
          <wp:inline distT="0" distB="0" distL="0" distR="0" wp14:anchorId="56D8D801" wp14:editId="20DFC6D3">
            <wp:extent cx="2520000" cy="1417318"/>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sidRPr="00865085">
        <w:br/>
      </w:r>
      <w:bookmarkStart w:id="3" w:name="_Hlk230341598"/>
      <w:r w:rsidR="007F7688" w:rsidRPr="007F7688">
        <w:t>w_pic_pulice_sp94i_0003</w:t>
      </w:r>
      <w:bookmarkEnd w:id="3"/>
      <w:r w:rsidRPr="00865085">
        <w:br/>
      </w:r>
      <w:r w:rsidRPr="007F7688">
        <w:rPr>
          <w:b w:val="0"/>
          <w:bCs/>
        </w:rPr>
        <w:t xml:space="preserve">Der </w:t>
      </w:r>
      <w:proofErr w:type="spellStart"/>
      <w:r>
        <w:rPr>
          <w:b w:val="0"/>
          <w:bCs/>
        </w:rPr>
        <w:t>Inset</w:t>
      </w:r>
      <w:proofErr w:type="spellEnd"/>
      <w:r>
        <w:rPr>
          <w:b w:val="0"/>
          <w:bCs/>
        </w:rPr>
        <w:t>-</w:t>
      </w:r>
      <w:r w:rsidRPr="007F7688">
        <w:rPr>
          <w:b w:val="0"/>
          <w:bCs/>
        </w:rPr>
        <w:t xml:space="preserve">Gleitschalungsfertiger </w:t>
      </w:r>
      <w:r w:rsidRPr="00A94E69">
        <w:rPr>
          <w:b w:val="0"/>
          <w:bCs/>
        </w:rPr>
        <w:t>SP</w:t>
      </w:r>
      <w:r w:rsidR="009C704E">
        <w:rPr>
          <w:b w:val="0"/>
          <w:bCs/>
        </w:rPr>
        <w:t> </w:t>
      </w:r>
      <w:r w:rsidRPr="00A94E69">
        <w:rPr>
          <w:b w:val="0"/>
          <w:bCs/>
        </w:rPr>
        <w:t xml:space="preserve">94i </w:t>
      </w:r>
      <w:r>
        <w:rPr>
          <w:b w:val="0"/>
          <w:bCs/>
        </w:rPr>
        <w:t xml:space="preserve">von Wirtgen </w:t>
      </w:r>
      <w:r w:rsidRPr="007F7688">
        <w:rPr>
          <w:b w:val="0"/>
          <w:bCs/>
        </w:rPr>
        <w:t xml:space="preserve">verfügt über eine Betonausrüstung, die für </w:t>
      </w:r>
      <w:r w:rsidR="00A65CE8">
        <w:rPr>
          <w:b w:val="0"/>
          <w:bCs/>
        </w:rPr>
        <w:t>die Bedürfnisse des</w:t>
      </w:r>
      <w:r w:rsidRPr="007F7688">
        <w:rPr>
          <w:b w:val="0"/>
          <w:bCs/>
        </w:rPr>
        <w:t xml:space="preserve"> nordamerikanischen </w:t>
      </w:r>
      <w:r w:rsidR="00A65CE8">
        <w:rPr>
          <w:b w:val="0"/>
          <w:bCs/>
        </w:rPr>
        <w:t>Marktes</w:t>
      </w:r>
      <w:r w:rsidRPr="007F7688">
        <w:rPr>
          <w:b w:val="0"/>
          <w:bCs/>
        </w:rPr>
        <w:t xml:space="preserve"> entwickelt wurde.</w:t>
      </w:r>
      <w:r w:rsidRPr="004F310D">
        <w:rPr>
          <w:b w:val="0"/>
          <w:bCs/>
        </w:rPr>
        <w:t xml:space="preserve"> </w:t>
      </w:r>
    </w:p>
    <w:p w14:paraId="263F7EFC" w14:textId="2BC6B901" w:rsidR="004F310D" w:rsidRDefault="004F310D" w:rsidP="004F310D">
      <w:pPr>
        <w:pStyle w:val="BUnormal"/>
      </w:pPr>
    </w:p>
    <w:p w14:paraId="776754B5" w14:textId="76FA5EE3" w:rsidR="007F7688" w:rsidRPr="004F310D" w:rsidRDefault="007F7688" w:rsidP="007F7688">
      <w:pPr>
        <w:pStyle w:val="BUbold"/>
        <w:rPr>
          <w:b w:val="0"/>
          <w:bCs/>
        </w:rPr>
      </w:pPr>
      <w:r>
        <w:rPr>
          <w:noProof/>
        </w:rPr>
        <w:lastRenderedPageBreak/>
        <w:drawing>
          <wp:inline distT="0" distB="0" distL="0" distR="0" wp14:anchorId="5229AC46" wp14:editId="23C2E867">
            <wp:extent cx="2520000" cy="1417318"/>
            <wp:effectExtent l="0" t="0" r="0" b="0"/>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520000" cy="1417318"/>
                    </a:xfrm>
                    <a:prstGeom prst="rect">
                      <a:avLst/>
                    </a:prstGeom>
                    <a:noFill/>
                    <a:ln>
                      <a:noFill/>
                    </a:ln>
                  </pic:spPr>
                </pic:pic>
              </a:graphicData>
            </a:graphic>
          </wp:inline>
        </w:drawing>
      </w:r>
      <w:r w:rsidRPr="00865085">
        <w:br/>
      </w:r>
      <w:bookmarkStart w:id="4" w:name="_Hlk230341615"/>
      <w:r w:rsidRPr="007F7688">
        <w:t>w_pic_pulice_tcm180i_0008</w:t>
      </w:r>
      <w:bookmarkEnd w:id="4"/>
      <w:r w:rsidRPr="00865085">
        <w:br/>
      </w:r>
      <w:r w:rsidRPr="007F7688">
        <w:rPr>
          <w:b w:val="0"/>
          <w:bCs/>
        </w:rPr>
        <w:t xml:space="preserve">Das selbstfahrende Nachbehandlungsgerät </w:t>
      </w:r>
      <w:r w:rsidRPr="002F7F43">
        <w:rPr>
          <w:b w:val="0"/>
          <w:bCs/>
        </w:rPr>
        <w:t xml:space="preserve">TCM 180i </w:t>
      </w:r>
      <w:r w:rsidRPr="007F7688">
        <w:rPr>
          <w:b w:val="0"/>
          <w:bCs/>
        </w:rPr>
        <w:t>erzeugt die gewünschten Oberflächentexturen auf der frisch eingebauten Betonoberfläche</w:t>
      </w:r>
    </w:p>
    <w:p w14:paraId="17C52010" w14:textId="77777777" w:rsidR="004F310D" w:rsidRPr="00865085" w:rsidRDefault="004F310D" w:rsidP="004F310D">
      <w:pPr>
        <w:pStyle w:val="BUnormal"/>
      </w:pPr>
    </w:p>
    <w:p w14:paraId="41BFEB0C" w14:textId="3D86EB6A" w:rsidR="00BE6237" w:rsidRPr="00865085" w:rsidRDefault="00BE6237" w:rsidP="00BE6237">
      <w:pPr>
        <w:rPr>
          <w:sz w:val="22"/>
          <w:szCs w:val="22"/>
        </w:rPr>
      </w:pPr>
      <w:r w:rsidRPr="00865085">
        <w:rPr>
          <w:b/>
          <w:bCs/>
          <w:sz w:val="22"/>
          <w:szCs w:val="22"/>
        </w:rPr>
        <w:t>Videos</w:t>
      </w:r>
      <w:r w:rsidR="003855F5" w:rsidRPr="00865085">
        <w:rPr>
          <w:b/>
          <w:bCs/>
          <w:sz w:val="22"/>
          <w:szCs w:val="22"/>
        </w:rPr>
        <w:t>:</w:t>
      </w:r>
    </w:p>
    <w:p w14:paraId="7AA8F649" w14:textId="77777777" w:rsidR="00BE6237" w:rsidRPr="00865085" w:rsidRDefault="00BE6237" w:rsidP="005129F2">
      <w:pPr>
        <w:rPr>
          <w:rFonts w:eastAsiaTheme="minorHAnsi" w:cstheme="minorBidi"/>
          <w:b/>
          <w:sz w:val="22"/>
          <w:szCs w:val="24"/>
        </w:rPr>
      </w:pPr>
    </w:p>
    <w:p w14:paraId="3EFD40EF" w14:textId="6244CFCF" w:rsidR="00BE6237" w:rsidRPr="00865085" w:rsidRDefault="00865085" w:rsidP="00BE6237">
      <w:pPr>
        <w:spacing w:after="160" w:line="278" w:lineRule="auto"/>
        <w:rPr>
          <w:sz w:val="18"/>
          <w:szCs w:val="18"/>
        </w:rPr>
      </w:pPr>
      <w:r>
        <w:rPr>
          <w:noProof/>
        </w:rPr>
        <w:drawing>
          <wp:inline distT="0" distB="0" distL="0" distR="0" wp14:anchorId="53D3CBC2" wp14:editId="45DBCBD4">
            <wp:extent cx="2520000" cy="1417434"/>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520000" cy="1417434"/>
                    </a:xfrm>
                    <a:prstGeom prst="rect">
                      <a:avLst/>
                    </a:prstGeom>
                    <a:noFill/>
                    <a:ln>
                      <a:noFill/>
                    </a:ln>
                  </pic:spPr>
                </pic:pic>
              </a:graphicData>
            </a:graphic>
          </wp:inline>
        </w:drawing>
      </w:r>
    </w:p>
    <w:p w14:paraId="14B0F8C1" w14:textId="7A004E7D" w:rsidR="00BE6237" w:rsidRPr="00865085" w:rsidRDefault="00C871EF" w:rsidP="00BE6237">
      <w:pPr>
        <w:spacing w:after="160" w:line="278" w:lineRule="auto"/>
      </w:pPr>
      <w:hyperlink r:id="rId13" w:history="1">
        <w:r w:rsidR="00BE6237" w:rsidRPr="00865085">
          <w:rPr>
            <w:rStyle w:val="Hyperlink"/>
            <w:bCs/>
            <w:iCs/>
            <w:sz w:val="20"/>
            <w:szCs w:val="20"/>
          </w:rPr>
          <w:t>Um das Video zu sehen, klicken Sie bitte hier.</w:t>
        </w:r>
      </w:hyperlink>
    </w:p>
    <w:bookmarkStart w:id="5" w:name="_Hlk177486135"/>
    <w:p w14:paraId="431F870A" w14:textId="77777777" w:rsidR="00BE6237" w:rsidRPr="00865085" w:rsidRDefault="00BE6237" w:rsidP="00BE6237">
      <w:pPr>
        <w:snapToGrid w:val="0"/>
        <w:contextualSpacing/>
        <w:rPr>
          <w:rFonts w:eastAsia="Times New Roman"/>
          <w:b/>
          <w:iCs/>
          <w:color w:val="0070C0"/>
          <w:sz w:val="20"/>
          <w:szCs w:val="20"/>
        </w:rPr>
      </w:pPr>
      <w:r w:rsidRPr="00865085">
        <w:rPr>
          <w:rFonts w:eastAsia="Times New Roman"/>
          <w:b/>
          <w:color w:val="0070C0"/>
          <w:sz w:val="20"/>
          <w:szCs w:val="20"/>
        </w:rPr>
        <w:fldChar w:fldCharType="begin"/>
      </w:r>
      <w:r w:rsidRPr="00865085">
        <w:rPr>
          <w:rFonts w:eastAsia="Times New Roman"/>
          <w:b/>
          <w:color w:val="0070C0"/>
          <w:sz w:val="20"/>
          <w:szCs w:val="20"/>
        </w:rPr>
        <w:instrText>HYPERLINK "https://www.youtube.com/@WirtgenGroup"</w:instrText>
      </w:r>
      <w:r w:rsidRPr="00865085">
        <w:rPr>
          <w:rFonts w:eastAsia="Times New Roman"/>
          <w:b/>
          <w:color w:val="0070C0"/>
          <w:sz w:val="20"/>
          <w:szCs w:val="20"/>
        </w:rPr>
        <w:fldChar w:fldCharType="separate"/>
      </w:r>
      <w:r w:rsidRPr="00865085">
        <w:rPr>
          <w:rFonts w:eastAsia="Times New Roman"/>
          <w:b/>
          <w:iCs/>
          <w:color w:val="0070C0"/>
          <w:sz w:val="20"/>
          <w:szCs w:val="20"/>
          <w:u w:val="single"/>
        </w:rPr>
        <w:t>Mehr Videos finden Sie auf dem YouTube Channel der Wirtgen Group</w:t>
      </w:r>
      <w:r w:rsidRPr="00865085">
        <w:rPr>
          <w:rFonts w:eastAsia="Times New Roman"/>
          <w:b/>
          <w:color w:val="0070C0"/>
          <w:sz w:val="20"/>
          <w:szCs w:val="20"/>
        </w:rPr>
        <w:fldChar w:fldCharType="end"/>
      </w:r>
      <w:r w:rsidRPr="00865085">
        <w:rPr>
          <w:rFonts w:eastAsia="Times New Roman"/>
          <w:b/>
          <w:iCs/>
          <w:color w:val="0070C0"/>
          <w:sz w:val="20"/>
          <w:szCs w:val="20"/>
          <w:u w:val="single"/>
        </w:rPr>
        <w:t>.</w:t>
      </w:r>
    </w:p>
    <w:bookmarkEnd w:id="5"/>
    <w:p w14:paraId="111084B6" w14:textId="77777777" w:rsidR="00BE6237" w:rsidRPr="00865085" w:rsidRDefault="00BE6237" w:rsidP="003855F5">
      <w:pPr>
        <w:pStyle w:val="BUnormal"/>
      </w:pPr>
    </w:p>
    <w:p w14:paraId="67E83AFA" w14:textId="123EC839" w:rsidR="004F310D" w:rsidRDefault="00714D6B" w:rsidP="00A96B2E">
      <w:pPr>
        <w:pStyle w:val="Note"/>
        <w:rPr>
          <w:lang w:eastAsia="de-DE"/>
        </w:rPr>
      </w:pPr>
      <w:r w:rsidRPr="00865085">
        <w:rPr>
          <w:lang w:eastAsia="de-DE"/>
        </w:rPr>
        <w:t xml:space="preserve">Hinweis: Diese Fotos dienen lediglich der Voransicht. Für den </w:t>
      </w:r>
      <w:r w:rsidRPr="00865085">
        <w:t>Abdruck</w:t>
      </w:r>
      <w:r w:rsidRPr="00865085">
        <w:rPr>
          <w:lang w:eastAsia="de-DE"/>
        </w:rPr>
        <w:t xml:space="preserve"> in den Publikationen nutzen Sie bitte die Fotos in 300 dpi-Auflösung, die in beigefügtem Download zur Verfügung stehen.</w:t>
      </w:r>
    </w:p>
    <w:p w14:paraId="41346621" w14:textId="77777777" w:rsidR="00980313" w:rsidRPr="00865085" w:rsidRDefault="00980313" w:rsidP="00A96B2E">
      <w:pPr>
        <w:pStyle w:val="Note"/>
        <w:rPr>
          <w:lang w:eastAsia="de-DE"/>
        </w:rPr>
      </w:pPr>
    </w:p>
    <w:p w14:paraId="717825D0" w14:textId="4B1B0DAB" w:rsidR="00B409DF" w:rsidRPr="00865085" w:rsidRDefault="00B409DF" w:rsidP="00B409DF">
      <w:pPr>
        <w:pStyle w:val="Absatzberschrift"/>
        <w:rPr>
          <w:iCs/>
        </w:rPr>
      </w:pPr>
      <w:r w:rsidRPr="00865085">
        <w:rPr>
          <w:iCs/>
        </w:rPr>
        <w:t>Weitere Informationen erhalten Sie bei:</w:t>
      </w:r>
    </w:p>
    <w:p w14:paraId="294F8CA8" w14:textId="77777777" w:rsidR="00B409DF" w:rsidRPr="00865085" w:rsidRDefault="00B409DF" w:rsidP="00B409DF">
      <w:pPr>
        <w:pStyle w:val="Absatzberschrift"/>
      </w:pPr>
    </w:p>
    <w:p w14:paraId="6BD3D8AD" w14:textId="77777777" w:rsidR="00B409DF" w:rsidRPr="00865085" w:rsidRDefault="00B409DF" w:rsidP="00B409DF">
      <w:pPr>
        <w:pStyle w:val="Absatzberschrift"/>
        <w:rPr>
          <w:b w:val="0"/>
          <w:bCs/>
          <w:szCs w:val="22"/>
        </w:rPr>
      </w:pPr>
      <w:r w:rsidRPr="00865085">
        <w:rPr>
          <w:b w:val="0"/>
          <w:bCs/>
        </w:rPr>
        <w:t>WIRTGEN GROUP</w:t>
      </w:r>
    </w:p>
    <w:p w14:paraId="392C6846" w14:textId="77777777" w:rsidR="00B409DF" w:rsidRPr="00865085" w:rsidRDefault="00B409DF" w:rsidP="00B409DF">
      <w:pPr>
        <w:pStyle w:val="Fuzeile1"/>
      </w:pPr>
      <w:r w:rsidRPr="00865085">
        <w:t>Public Relations</w:t>
      </w:r>
    </w:p>
    <w:p w14:paraId="77A90FFB" w14:textId="77777777" w:rsidR="00B409DF" w:rsidRPr="00865085" w:rsidRDefault="00B409DF" w:rsidP="00B409DF">
      <w:pPr>
        <w:pStyle w:val="Fuzeile1"/>
      </w:pPr>
      <w:r w:rsidRPr="00865085">
        <w:t>Reinhard-Wirtgen-Straße 2</w:t>
      </w:r>
    </w:p>
    <w:p w14:paraId="2BD7061F" w14:textId="77777777" w:rsidR="00B409DF" w:rsidRPr="00865085" w:rsidRDefault="00B409DF" w:rsidP="00B409DF">
      <w:pPr>
        <w:pStyle w:val="Fuzeile1"/>
      </w:pPr>
      <w:r w:rsidRPr="00865085">
        <w:t>53578 Windhagen</w:t>
      </w:r>
    </w:p>
    <w:p w14:paraId="7312A980" w14:textId="77777777" w:rsidR="00B409DF" w:rsidRPr="00865085" w:rsidRDefault="00B409DF" w:rsidP="00B409DF">
      <w:pPr>
        <w:pStyle w:val="Fuzeile1"/>
      </w:pPr>
      <w:r w:rsidRPr="00865085">
        <w:t>Deutschland</w:t>
      </w:r>
    </w:p>
    <w:p w14:paraId="2DFD9654" w14:textId="77777777" w:rsidR="00B409DF" w:rsidRPr="00865085" w:rsidRDefault="00B409DF" w:rsidP="00B409DF">
      <w:pPr>
        <w:pStyle w:val="Fuzeile1"/>
      </w:pPr>
    </w:p>
    <w:p w14:paraId="747CCDAF" w14:textId="78D0EB80" w:rsidR="00B409DF" w:rsidRPr="00865085" w:rsidRDefault="00B409DF" w:rsidP="00B409DF">
      <w:pPr>
        <w:pStyle w:val="Fuzeile1"/>
        <w:rPr>
          <w:rFonts w:ascii="Times New Roman" w:hAnsi="Times New Roman" w:cs="Times New Roman"/>
        </w:rPr>
      </w:pPr>
      <w:r w:rsidRPr="00865085">
        <w:t>Telefon:</w:t>
      </w:r>
      <w:r w:rsidR="005129F2" w:rsidRPr="00865085">
        <w:tab/>
      </w:r>
      <w:r w:rsidRPr="00865085">
        <w:t>+49 (0) 2645 131 – 1966</w:t>
      </w:r>
    </w:p>
    <w:p w14:paraId="72EBA31D" w14:textId="369121F8" w:rsidR="00B409DF" w:rsidRPr="00865085" w:rsidRDefault="00B409DF" w:rsidP="00B409DF">
      <w:pPr>
        <w:pStyle w:val="Fuzeile1"/>
      </w:pPr>
      <w:r w:rsidRPr="00865085">
        <w:t>Telefax:</w:t>
      </w:r>
      <w:r w:rsidR="005129F2" w:rsidRPr="00865085">
        <w:tab/>
      </w:r>
      <w:r w:rsidRPr="00865085">
        <w:t>+49 (0) 2645 131 – 499</w:t>
      </w:r>
    </w:p>
    <w:p w14:paraId="54DD8925" w14:textId="01E7877D" w:rsidR="00B409DF" w:rsidRPr="00865085" w:rsidRDefault="00B409DF" w:rsidP="00B409DF">
      <w:pPr>
        <w:pStyle w:val="Fuzeile1"/>
      </w:pPr>
      <w:r w:rsidRPr="00865085">
        <w:t>E-Mail:</w:t>
      </w:r>
      <w:r w:rsidR="005129F2" w:rsidRPr="00865085">
        <w:tab/>
      </w:r>
      <w:hyperlink r:id="rId14" w:history="1">
        <w:r w:rsidR="005129F2" w:rsidRPr="00865085">
          <w:rPr>
            <w:rStyle w:val="Hyperlink"/>
          </w:rPr>
          <w:t>PR@wirtgen-group.com</w:t>
        </w:r>
      </w:hyperlink>
    </w:p>
    <w:p w14:paraId="51E322C9" w14:textId="77777777" w:rsidR="00B409DF" w:rsidRPr="00865085" w:rsidRDefault="00B409DF" w:rsidP="00B409DF">
      <w:pPr>
        <w:pStyle w:val="Fuzeile1"/>
        <w:rPr>
          <w:vanish/>
        </w:rPr>
      </w:pPr>
    </w:p>
    <w:p w14:paraId="11BA6AC4" w14:textId="6DB6FCDF" w:rsidR="00B409DF" w:rsidRPr="00865085" w:rsidRDefault="00C871EF" w:rsidP="00B409DF">
      <w:pPr>
        <w:pStyle w:val="Fuzeile1"/>
      </w:pPr>
      <w:hyperlink r:id="rId15" w:history="1">
        <w:r w:rsidR="00A76CDD" w:rsidRPr="00865085">
          <w:rPr>
            <w:rStyle w:val="Hyperlink"/>
          </w:rPr>
          <w:t>www.wirtgen-group.com</w:t>
        </w:r>
      </w:hyperlink>
    </w:p>
    <w:p w14:paraId="02ED9A5B" w14:textId="77777777" w:rsidR="00A76CDD" w:rsidRPr="00865085" w:rsidRDefault="00A76CDD" w:rsidP="00B409DF">
      <w:pPr>
        <w:pStyle w:val="Fuzeile1"/>
      </w:pPr>
    </w:p>
    <w:sectPr w:rsidR="00A76CDD" w:rsidRPr="00865085" w:rsidSect="00CA4A09">
      <w:headerReference w:type="even" r:id="rId16"/>
      <w:headerReference w:type="default" r:id="rId17"/>
      <w:footerReference w:type="default" r:id="rId18"/>
      <w:headerReference w:type="first" r:id="rId19"/>
      <w:footerReference w:type="first" r:id="rId20"/>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sidRPr="00723F4F">
            <w:rPr>
              <w:rStyle w:val="MittleresRaster11"/>
              <w:szCs w:val="20"/>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sidRPr="00723F4F">
            <w:rPr>
              <w:szCs w:val="20"/>
            </w:rPr>
            <w:fldChar w:fldCharType="begin"/>
          </w:r>
          <w:r w:rsidRPr="00723F4F">
            <w:rPr>
              <w:szCs w:val="20"/>
            </w:rPr>
            <w:instrText xml:space="preserve"> </w:instrText>
          </w:r>
          <w:r w:rsidR="00BD5391">
            <w:rPr>
              <w:szCs w:val="20"/>
            </w:rPr>
            <w:instrText>PAGE</w:instrText>
          </w:r>
          <w:r w:rsidRPr="00723F4F">
            <w:rPr>
              <w:szCs w:val="20"/>
            </w:rPr>
            <w:instrText xml:space="preserve"> \# "</w:instrText>
          </w:r>
          <w:r w:rsidR="00BD5391">
            <w:rPr>
              <w:szCs w:val="20"/>
            </w:rPr>
            <w:instrText>00</w:instrText>
          </w:r>
          <w:r w:rsidRPr="00723F4F">
            <w:rPr>
              <w:szCs w:val="20"/>
            </w:rPr>
            <w:instrText>"</w:instrText>
          </w:r>
          <w:r w:rsidRPr="00723F4F">
            <w:rPr>
              <w:szCs w:val="20"/>
            </w:rPr>
            <w:fldChar w:fldCharType="separate"/>
          </w:r>
          <w:r w:rsidR="00D37CF4">
            <w:rPr>
              <w:noProof/>
              <w:szCs w:val="20"/>
            </w:rPr>
            <w:t>02</w:t>
          </w:r>
          <w:r w:rsidRPr="00723F4F">
            <w:rPr>
              <w:szCs w:val="20"/>
            </w:rPr>
            <w:fldChar w:fldCharType="end"/>
          </w:r>
        </w:p>
      </w:tc>
    </w:tr>
  </w:tbl>
  <w:p w14:paraId="7CF7D2C8" w14:textId="77777777" w:rsidR="00533132" w:rsidRDefault="00BD5391">
    <w:pPr>
      <w:pStyle w:val="Fuzeile"/>
    </w:pPr>
    <w:r>
      <w:rPr>
        <w:noProof/>
        <w:lang w:eastAsia="zh-CN"/>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sidRPr="00723F4F">
            <w:rPr>
              <w:rStyle w:val="Hervorhebung"/>
              <w:szCs w:val="20"/>
            </w:rPr>
            <w:t>WIRTGEN GmbH</w:t>
          </w:r>
          <w:r w:rsidRPr="00723F4F">
            <w:rPr>
              <w:szCs w:val="20"/>
            </w:rPr>
            <w:t xml:space="preserve"> · Reinhard-Wirtgen-Str. 2 · D-53578 Windhagen · T: +49 26 45 / 131 0</w:t>
          </w:r>
        </w:p>
      </w:tc>
    </w:tr>
  </w:tbl>
  <w:p w14:paraId="732BEB33" w14:textId="77777777" w:rsidR="00533132" w:rsidRDefault="00BD5391">
    <w:pPr>
      <w:pStyle w:val="Fuzeile"/>
    </w:pPr>
    <w:r>
      <w:rPr>
        <w:noProof/>
        <w:lang w:eastAsia="zh-CN"/>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5A2F91A9" w:rsidR="00615CDA" w:rsidRPr="00615CDA" w:rsidRDefault="007F7688">
                    <w:pPr>
                      <w:rPr>
                        <w:rFonts w:ascii="Calibri" w:eastAsia="Calibri" w:hAnsi="Calibri" w:cs="Calibri"/>
                        <w:noProof/>
                        <w:color w:val="FF0000"/>
                        <w:sz w:val="20"/>
                        <w:szCs w:val="20"/>
                      </w:rPr>
                    </w:pPr>
                    <w:r>
                      <w:rPr>
                        <w:rFonts w:ascii="Calibri" w:eastAsia="Calibri" w:hAnsi="Calibri" w:cs="Calibri"/>
                        <w:noProof/>
                        <w:color w:val="FF0000"/>
                        <w:sz w:val="20"/>
                        <w:szCs w:val="20"/>
                      </w:rPr>
                      <w:t>Public</w:t>
                    </w:r>
                  </w:p>
                </w:txbxContent>
              </v:textbox>
              <w10:wrap type="square" anchorx="margin"/>
            </v:shape>
          </w:pict>
        </mc:Fallback>
      </mc:AlternateContent>
    </w:r>
    <w:r w:rsidR="000278CB" w:rsidRPr="000278CB">
      <w:rPr>
        <w:noProof/>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eastAsia="zh-CN"/>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pPr>
                    <w:r w:rsidRPr="00615CDA">
                      <w:rPr>
                        <w:rFonts w:ascii="Calibri" w:eastAsia="Calibri" w:hAnsi="Calibri" w:cs="Calibri"/>
                        <w:noProof/>
                        <w:color w:val="FF0000"/>
                        <w:sz w:val="20"/>
                        <w:szCs w:val="20"/>
                      </w:rPr>
                      <w:t>Company Use</w:t>
                    </w:r>
                  </w:p>
                </w:txbxContent>
              </v:textbox>
              <w10:wrap type="square" anchorx="margin"/>
            </v:shape>
          </w:pict>
        </mc:Fallback>
      </mc:AlternateContent>
    </w:r>
    <w:r w:rsidR="00BD5391">
      <w:rPr>
        <w:noProof/>
        <w:lang w:eastAsia="zh-CN"/>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sidR="00BD5391">
      <w:rPr>
        <w:noProof/>
        <w:lang w:eastAsia="zh-CN"/>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5391">
      <w:rPr>
        <w:noProof/>
        <w:lang w:eastAsia="zh-CN"/>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401F1"/>
    <w:rsid w:val="00042106"/>
    <w:rsid w:val="0005285B"/>
    <w:rsid w:val="00055529"/>
    <w:rsid w:val="00056224"/>
    <w:rsid w:val="00062C3A"/>
    <w:rsid w:val="00066D09"/>
    <w:rsid w:val="0009665C"/>
    <w:rsid w:val="000A0479"/>
    <w:rsid w:val="000A36D9"/>
    <w:rsid w:val="000A4C7D"/>
    <w:rsid w:val="000B582B"/>
    <w:rsid w:val="000C7C82"/>
    <w:rsid w:val="000D15C3"/>
    <w:rsid w:val="000D357E"/>
    <w:rsid w:val="000E24F8"/>
    <w:rsid w:val="000E5738"/>
    <w:rsid w:val="000F3749"/>
    <w:rsid w:val="00103205"/>
    <w:rsid w:val="00114BE8"/>
    <w:rsid w:val="0011795C"/>
    <w:rsid w:val="0012026F"/>
    <w:rsid w:val="00130601"/>
    <w:rsid w:val="00132055"/>
    <w:rsid w:val="00143885"/>
    <w:rsid w:val="00146C3D"/>
    <w:rsid w:val="00153B47"/>
    <w:rsid w:val="00155E8F"/>
    <w:rsid w:val="001613A6"/>
    <w:rsid w:val="001614F0"/>
    <w:rsid w:val="001616F4"/>
    <w:rsid w:val="0018021A"/>
    <w:rsid w:val="00182D69"/>
    <w:rsid w:val="00193CE0"/>
    <w:rsid w:val="00194FB1"/>
    <w:rsid w:val="001B16BB"/>
    <w:rsid w:val="001B34EE"/>
    <w:rsid w:val="001C1A3E"/>
    <w:rsid w:val="001F359E"/>
    <w:rsid w:val="00200355"/>
    <w:rsid w:val="0021351D"/>
    <w:rsid w:val="00253A2E"/>
    <w:rsid w:val="002603EC"/>
    <w:rsid w:val="00282AFC"/>
    <w:rsid w:val="00286C15"/>
    <w:rsid w:val="0029634D"/>
    <w:rsid w:val="002C4256"/>
    <w:rsid w:val="002C6F4F"/>
    <w:rsid w:val="002C7542"/>
    <w:rsid w:val="002D065C"/>
    <w:rsid w:val="002D0780"/>
    <w:rsid w:val="002D2EE5"/>
    <w:rsid w:val="002D63E6"/>
    <w:rsid w:val="002E619D"/>
    <w:rsid w:val="002E6AC6"/>
    <w:rsid w:val="002E765F"/>
    <w:rsid w:val="002E7E4E"/>
    <w:rsid w:val="002F108B"/>
    <w:rsid w:val="002F5818"/>
    <w:rsid w:val="002F70FD"/>
    <w:rsid w:val="002F7E0B"/>
    <w:rsid w:val="0030316D"/>
    <w:rsid w:val="0032774C"/>
    <w:rsid w:val="00332D28"/>
    <w:rsid w:val="00340E41"/>
    <w:rsid w:val="0034191A"/>
    <w:rsid w:val="00343CC7"/>
    <w:rsid w:val="0036561D"/>
    <w:rsid w:val="003665BE"/>
    <w:rsid w:val="00370484"/>
    <w:rsid w:val="00384A08"/>
    <w:rsid w:val="003850A9"/>
    <w:rsid w:val="003855F5"/>
    <w:rsid w:val="003967E5"/>
    <w:rsid w:val="003A753A"/>
    <w:rsid w:val="003B1C4E"/>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3373"/>
    <w:rsid w:val="00406C81"/>
    <w:rsid w:val="00411941"/>
    <w:rsid w:val="00412545"/>
    <w:rsid w:val="00417237"/>
    <w:rsid w:val="00430BB0"/>
    <w:rsid w:val="00467F3C"/>
    <w:rsid w:val="0047498D"/>
    <w:rsid w:val="00476100"/>
    <w:rsid w:val="00487BFC"/>
    <w:rsid w:val="004A1833"/>
    <w:rsid w:val="004B3E60"/>
    <w:rsid w:val="004B49CB"/>
    <w:rsid w:val="004C1967"/>
    <w:rsid w:val="004D23D0"/>
    <w:rsid w:val="004D2BE0"/>
    <w:rsid w:val="004D4288"/>
    <w:rsid w:val="004E0A77"/>
    <w:rsid w:val="004E61FD"/>
    <w:rsid w:val="004E6EF5"/>
    <w:rsid w:val="004E74CA"/>
    <w:rsid w:val="004F310D"/>
    <w:rsid w:val="00506409"/>
    <w:rsid w:val="005129F2"/>
    <w:rsid w:val="00530E32"/>
    <w:rsid w:val="00533132"/>
    <w:rsid w:val="00534889"/>
    <w:rsid w:val="00537210"/>
    <w:rsid w:val="00541C9E"/>
    <w:rsid w:val="005649F4"/>
    <w:rsid w:val="005710C8"/>
    <w:rsid w:val="005711A3"/>
    <w:rsid w:val="00571A5C"/>
    <w:rsid w:val="00573B2B"/>
    <w:rsid w:val="005776E9"/>
    <w:rsid w:val="00587AD9"/>
    <w:rsid w:val="005909A8"/>
    <w:rsid w:val="005931CB"/>
    <w:rsid w:val="005A2B78"/>
    <w:rsid w:val="005A4F04"/>
    <w:rsid w:val="005A75D4"/>
    <w:rsid w:val="005B5793"/>
    <w:rsid w:val="005C6B30"/>
    <w:rsid w:val="005C71EC"/>
    <w:rsid w:val="005D7B09"/>
    <w:rsid w:val="005E764C"/>
    <w:rsid w:val="005F16C3"/>
    <w:rsid w:val="006063D4"/>
    <w:rsid w:val="00612D6C"/>
    <w:rsid w:val="00615CDA"/>
    <w:rsid w:val="00623B37"/>
    <w:rsid w:val="006330A2"/>
    <w:rsid w:val="00642EB6"/>
    <w:rsid w:val="006433E2"/>
    <w:rsid w:val="00651E5D"/>
    <w:rsid w:val="00677F11"/>
    <w:rsid w:val="00682B1A"/>
    <w:rsid w:val="00690D7C"/>
    <w:rsid w:val="00690DFE"/>
    <w:rsid w:val="00691678"/>
    <w:rsid w:val="006B3EEC"/>
    <w:rsid w:val="006C0C87"/>
    <w:rsid w:val="006D7EAC"/>
    <w:rsid w:val="006E0104"/>
    <w:rsid w:val="006E22C4"/>
    <w:rsid w:val="006F503F"/>
    <w:rsid w:val="006F7602"/>
    <w:rsid w:val="007100BC"/>
    <w:rsid w:val="00714D6B"/>
    <w:rsid w:val="00722A17"/>
    <w:rsid w:val="00723F4F"/>
    <w:rsid w:val="00755AE0"/>
    <w:rsid w:val="0075761B"/>
    <w:rsid w:val="00757B83"/>
    <w:rsid w:val="00772557"/>
    <w:rsid w:val="00774358"/>
    <w:rsid w:val="00791A69"/>
    <w:rsid w:val="0079462A"/>
    <w:rsid w:val="00794830"/>
    <w:rsid w:val="00797CAA"/>
    <w:rsid w:val="007A2B6F"/>
    <w:rsid w:val="007A46B3"/>
    <w:rsid w:val="007A6BD2"/>
    <w:rsid w:val="007B00DF"/>
    <w:rsid w:val="007B7CE0"/>
    <w:rsid w:val="007C2658"/>
    <w:rsid w:val="007C2FEE"/>
    <w:rsid w:val="007C4A1C"/>
    <w:rsid w:val="007D08A6"/>
    <w:rsid w:val="007D0EFA"/>
    <w:rsid w:val="007D59A2"/>
    <w:rsid w:val="007E20D0"/>
    <w:rsid w:val="007E3DAB"/>
    <w:rsid w:val="007F7688"/>
    <w:rsid w:val="008053B3"/>
    <w:rsid w:val="00820315"/>
    <w:rsid w:val="00823073"/>
    <w:rsid w:val="0082316D"/>
    <w:rsid w:val="00832921"/>
    <w:rsid w:val="008334EC"/>
    <w:rsid w:val="00834472"/>
    <w:rsid w:val="00836A5D"/>
    <w:rsid w:val="00840119"/>
    <w:rsid w:val="008427F2"/>
    <w:rsid w:val="00843B45"/>
    <w:rsid w:val="0084571C"/>
    <w:rsid w:val="00863129"/>
    <w:rsid w:val="00865085"/>
    <w:rsid w:val="00866830"/>
    <w:rsid w:val="00870ACE"/>
    <w:rsid w:val="00873125"/>
    <w:rsid w:val="008755E5"/>
    <w:rsid w:val="00880ED3"/>
    <w:rsid w:val="00881E44"/>
    <w:rsid w:val="00892F6F"/>
    <w:rsid w:val="00896F7E"/>
    <w:rsid w:val="008A3E9C"/>
    <w:rsid w:val="008B1EB7"/>
    <w:rsid w:val="008C2A29"/>
    <w:rsid w:val="008C2DB2"/>
    <w:rsid w:val="008D26D8"/>
    <w:rsid w:val="008D770E"/>
    <w:rsid w:val="008F7BB7"/>
    <w:rsid w:val="0090337E"/>
    <w:rsid w:val="009049D8"/>
    <w:rsid w:val="00910609"/>
    <w:rsid w:val="009125E2"/>
    <w:rsid w:val="00914C7E"/>
    <w:rsid w:val="00915841"/>
    <w:rsid w:val="00922098"/>
    <w:rsid w:val="009328FA"/>
    <w:rsid w:val="00936A78"/>
    <w:rsid w:val="009375E1"/>
    <w:rsid w:val="00947BD9"/>
    <w:rsid w:val="00952853"/>
    <w:rsid w:val="00953963"/>
    <w:rsid w:val="00963F47"/>
    <w:rsid w:val="009646E4"/>
    <w:rsid w:val="00977EC3"/>
    <w:rsid w:val="00980313"/>
    <w:rsid w:val="0098631D"/>
    <w:rsid w:val="009877C8"/>
    <w:rsid w:val="009B17A9"/>
    <w:rsid w:val="009B211F"/>
    <w:rsid w:val="009B3F8C"/>
    <w:rsid w:val="009B7C05"/>
    <w:rsid w:val="009C2378"/>
    <w:rsid w:val="009C5A77"/>
    <w:rsid w:val="009C5D99"/>
    <w:rsid w:val="009C6020"/>
    <w:rsid w:val="009C704E"/>
    <w:rsid w:val="009C73BF"/>
    <w:rsid w:val="009D016F"/>
    <w:rsid w:val="009E251D"/>
    <w:rsid w:val="009F0ABD"/>
    <w:rsid w:val="009F10A8"/>
    <w:rsid w:val="009F715C"/>
    <w:rsid w:val="00A01ABA"/>
    <w:rsid w:val="00A02F49"/>
    <w:rsid w:val="00A13C4A"/>
    <w:rsid w:val="00A171F4"/>
    <w:rsid w:val="00A1772D"/>
    <w:rsid w:val="00A177B2"/>
    <w:rsid w:val="00A22BD8"/>
    <w:rsid w:val="00A24EFC"/>
    <w:rsid w:val="00A27829"/>
    <w:rsid w:val="00A30886"/>
    <w:rsid w:val="00A44EC3"/>
    <w:rsid w:val="00A46F1E"/>
    <w:rsid w:val="00A6221E"/>
    <w:rsid w:val="00A65CE8"/>
    <w:rsid w:val="00A76CDD"/>
    <w:rsid w:val="00A82395"/>
    <w:rsid w:val="00A9389A"/>
    <w:rsid w:val="00A96B2E"/>
    <w:rsid w:val="00A977CE"/>
    <w:rsid w:val="00AB52F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E6237"/>
    <w:rsid w:val="00BF56B2"/>
    <w:rsid w:val="00C03EFB"/>
    <w:rsid w:val="00C055AB"/>
    <w:rsid w:val="00C11F95"/>
    <w:rsid w:val="00C136DF"/>
    <w:rsid w:val="00C17501"/>
    <w:rsid w:val="00C232C2"/>
    <w:rsid w:val="00C40627"/>
    <w:rsid w:val="00C43EAF"/>
    <w:rsid w:val="00C457C3"/>
    <w:rsid w:val="00C644CA"/>
    <w:rsid w:val="00C658FC"/>
    <w:rsid w:val="00C73005"/>
    <w:rsid w:val="00C84FDC"/>
    <w:rsid w:val="00C85E18"/>
    <w:rsid w:val="00C871EF"/>
    <w:rsid w:val="00C96E9F"/>
    <w:rsid w:val="00CA35E3"/>
    <w:rsid w:val="00CA4A09"/>
    <w:rsid w:val="00CA4F06"/>
    <w:rsid w:val="00CC5A63"/>
    <w:rsid w:val="00CC787C"/>
    <w:rsid w:val="00CF36C9"/>
    <w:rsid w:val="00D00EC4"/>
    <w:rsid w:val="00D164C8"/>
    <w:rsid w:val="00D166AC"/>
    <w:rsid w:val="00D16C4C"/>
    <w:rsid w:val="00D20B6F"/>
    <w:rsid w:val="00D36BA2"/>
    <w:rsid w:val="00D37CF4"/>
    <w:rsid w:val="00D4487C"/>
    <w:rsid w:val="00D63D33"/>
    <w:rsid w:val="00D73352"/>
    <w:rsid w:val="00D74EA4"/>
    <w:rsid w:val="00D84E46"/>
    <w:rsid w:val="00D935C3"/>
    <w:rsid w:val="00DA0266"/>
    <w:rsid w:val="00DA0F4B"/>
    <w:rsid w:val="00DA477E"/>
    <w:rsid w:val="00DB4BB0"/>
    <w:rsid w:val="00DD0C2F"/>
    <w:rsid w:val="00DE461D"/>
    <w:rsid w:val="00E04039"/>
    <w:rsid w:val="00E14608"/>
    <w:rsid w:val="00E15EBE"/>
    <w:rsid w:val="00E21E67"/>
    <w:rsid w:val="00E30EBF"/>
    <w:rsid w:val="00E316C0"/>
    <w:rsid w:val="00E31E03"/>
    <w:rsid w:val="00E424CB"/>
    <w:rsid w:val="00E51170"/>
    <w:rsid w:val="00E52D70"/>
    <w:rsid w:val="00E55534"/>
    <w:rsid w:val="00E565DC"/>
    <w:rsid w:val="00E7116D"/>
    <w:rsid w:val="00E72429"/>
    <w:rsid w:val="00E83680"/>
    <w:rsid w:val="00E914D1"/>
    <w:rsid w:val="00E960D8"/>
    <w:rsid w:val="00EB488E"/>
    <w:rsid w:val="00EB5FCA"/>
    <w:rsid w:val="00ED7F68"/>
    <w:rsid w:val="00EF2575"/>
    <w:rsid w:val="00EF5828"/>
    <w:rsid w:val="00F048D4"/>
    <w:rsid w:val="00F17FEC"/>
    <w:rsid w:val="00F207FE"/>
    <w:rsid w:val="00F20920"/>
    <w:rsid w:val="00F23212"/>
    <w:rsid w:val="00F33B16"/>
    <w:rsid w:val="00F353EA"/>
    <w:rsid w:val="00F36C27"/>
    <w:rsid w:val="00F56318"/>
    <w:rsid w:val="00F665EF"/>
    <w:rsid w:val="00F67C95"/>
    <w:rsid w:val="00F74540"/>
    <w:rsid w:val="00F75B79"/>
    <w:rsid w:val="00F82525"/>
    <w:rsid w:val="00F91AC4"/>
    <w:rsid w:val="00F97FEA"/>
    <w:rsid w:val="00FA2DD8"/>
    <w:rsid w:val="00FB5CB4"/>
    <w:rsid w:val="00FB60E1"/>
    <w:rsid w:val="00FD1E6F"/>
    <w:rsid w:val="00FD3768"/>
    <w:rsid w:val="00FD51E9"/>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5361"/>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6F503F"/>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youtu.be/pHwx-B9dOY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www.wirtgen-group.com" TargetMode="External"/><Relationship Id="rId10" Type="http://schemas.openxmlformats.org/officeDocument/2006/relationships/image" Target="media/image5.jpe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mailto:PR@wirtgen-group.com"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1178</Words>
  <Characters>7422</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8583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7</cp:revision>
  <cp:lastPrinted>2021-10-20T14:00:00Z</cp:lastPrinted>
  <dcterms:created xsi:type="dcterms:W3CDTF">2026-05-21T06:42:00Z</dcterms:created>
  <dcterms:modified xsi:type="dcterms:W3CDTF">2026-06-15T07:37:00Z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